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882E" w14:textId="77777777" w:rsidR="00262D41" w:rsidRDefault="00262D41" w:rsidP="00262D41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sz w:val="28"/>
          <w:szCs w:val="28"/>
          <w:lang w:bidi="th-TH"/>
        </w:rPr>
        <w:t xml:space="preserve">: </w:t>
      </w:r>
      <w:r>
        <w:rPr>
          <w:rFonts w:ascii="Cordia New" w:hAnsi="Cordia New" w:hint="cs"/>
          <w:b/>
          <w:bCs/>
          <w:noProof/>
          <w:sz w:val="28"/>
          <w:szCs w:val="28"/>
          <w:cs/>
          <w:lang w:bidi="th-TH"/>
        </w:rPr>
        <w:t xml:space="preserve">การแจ้งดัดแปลงอาคารตามมาตรา 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39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ทวิ</w:t>
      </w:r>
    </w:p>
    <w:p w14:paraId="58774A24" w14:textId="05D8A6BA" w:rsidR="00262D41" w:rsidRDefault="00262D41" w:rsidP="00262D41">
      <w:pPr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1D769D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อำเภอ</w:t>
      </w:r>
      <w:r w:rsidR="001D769D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จังหวัด</w:t>
      </w:r>
      <w:r w:rsidR="001D769D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7364239D" w14:textId="0CAD4B2F" w:rsidR="00262D41" w:rsidRDefault="00262D41" w:rsidP="00262D41">
      <w:pPr>
        <w:spacing w:after="0" w:line="240" w:lineRule="auto"/>
        <w:rPr>
          <w:rFonts w:ascii="Cordia New" w:hAnsi="Cordia New"/>
          <w:sz w:val="28"/>
          <w:szCs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D956E" wp14:editId="57BD1A78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FB5E5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63B72463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ชื่อกระบวนงาน</w:t>
      </w:r>
      <w:r>
        <w:rPr>
          <w:rFonts w:ascii="Cordia New" w:hAnsi="Cordia New" w:cs="Cordia New"/>
        </w:rPr>
        <w:t>:</w:t>
      </w:r>
      <w:r>
        <w:rPr>
          <w:rFonts w:ascii="Cordia New" w:hAnsi="Cordia New" w:cs="Cordia New" w:hint="cs"/>
          <w:noProof/>
          <w:cs/>
        </w:rPr>
        <w:t xml:space="preserve">การแจ้งดัดแปลงอาคารตามมาตรา </w:t>
      </w:r>
      <w:r>
        <w:rPr>
          <w:rFonts w:ascii="Cordia New" w:hAnsi="Cordia New" w:cs="Cordia New"/>
          <w:noProof/>
        </w:rPr>
        <w:t xml:space="preserve">39 </w:t>
      </w:r>
      <w:r>
        <w:rPr>
          <w:rFonts w:ascii="Cordia New" w:hAnsi="Cordia New" w:cs="Cordia New"/>
          <w:noProof/>
          <w:cs/>
        </w:rPr>
        <w:t>ทวิ</w:t>
      </w:r>
    </w:p>
    <w:p w14:paraId="03FBC89A" w14:textId="77777777" w:rsidR="00262D41" w:rsidRDefault="00262D41" w:rsidP="00262D41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กรมโยธาธิการและผังเมือง</w:t>
      </w:r>
    </w:p>
    <w:p w14:paraId="6D4B7F3A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spacing w:val="-4"/>
          <w:cs/>
        </w:rPr>
      </w:pPr>
      <w:r>
        <w:rPr>
          <w:rFonts w:ascii="Cordia New" w:hAnsi="Cordia New" w:cs="Cordia New"/>
          <w:b/>
          <w:bCs/>
          <w:spacing w:val="-4"/>
          <w:cs/>
        </w:rPr>
        <w:t>ประเภทของงานบริการ</w:t>
      </w:r>
      <w:r>
        <w:rPr>
          <w:rFonts w:ascii="Cordia New" w:hAnsi="Cordia New" w:cs="Cordia New"/>
          <w:b/>
          <w:bCs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  <w:r>
        <w:rPr>
          <w:rFonts w:ascii="Cordia New" w:hAnsi="Cordia New" w:cs="Cordia New"/>
          <w:b/>
          <w:bCs/>
          <w:spacing w:val="-4"/>
          <w:cs/>
        </w:rPr>
        <w:tab/>
      </w:r>
    </w:p>
    <w:p w14:paraId="045CD89F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รับแจ้ง</w:t>
      </w:r>
      <w:r>
        <w:rPr>
          <w:rFonts w:ascii="Cordia New" w:hAnsi="Cordia New" w:cs="Cordia New"/>
          <w:b/>
          <w:bCs/>
          <w:cs/>
        </w:rPr>
        <w:tab/>
      </w:r>
    </w:p>
    <w:p w14:paraId="78EF0BAC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262D41" w14:paraId="4902E173" w14:textId="77777777" w:rsidTr="00262D41">
        <w:tc>
          <w:tcPr>
            <w:tcW w:w="675" w:type="dxa"/>
            <w:hideMark/>
          </w:tcPr>
          <w:p w14:paraId="059FC35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5D16A69E" w14:textId="77777777" w:rsidR="00262D41" w:rsidRDefault="00262D41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พระราชบัญญัติควบคุมอาคารพ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2522</w:t>
            </w:r>
          </w:p>
        </w:tc>
      </w:tr>
    </w:tbl>
    <w:p w14:paraId="0E8FE1C1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ระดับผลกระทบ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บริการที่มีความสำคัญด้านเศรษฐกิจ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สังคม</w:t>
      </w:r>
      <w:r>
        <w:rPr>
          <w:rFonts w:ascii="Cordia New" w:hAnsi="Cordia New" w:cs="Cordia New"/>
          <w:b/>
          <w:bCs/>
          <w:cs/>
        </w:rPr>
        <w:tab/>
      </w:r>
    </w:p>
    <w:p w14:paraId="40D46EF2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30B11ED8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พระราชบัญญัติควบคุมอาคารพ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 xml:space="preserve">. 2522 </w:t>
      </w:r>
      <w:r>
        <w:rPr>
          <w:rFonts w:ascii="Cordia New" w:hAnsi="Cordia New" w:cs="Cordia New"/>
          <w:noProof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2522</w:t>
      </w:r>
      <w:r>
        <w:rPr>
          <w:rFonts w:ascii="Cordia New" w:hAnsi="Cordia New" w:cs="Cordia New"/>
          <w:b/>
          <w:bCs/>
          <w:cs/>
        </w:rPr>
        <w:tab/>
      </w:r>
    </w:p>
    <w:p w14:paraId="15F911A6" w14:textId="4114E856" w:rsidR="00262D41" w:rsidRDefault="00262D41" w:rsidP="00262D41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45</w:t>
      </w:r>
      <w:r w:rsidR="001D769D">
        <w:rPr>
          <w:rFonts w:ascii="Cordia New" w:hAnsi="Cordia New"/>
          <w:noProof/>
          <w:sz w:val="28"/>
          <w:szCs w:val="28"/>
        </w:rPr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0F26C43B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5D42C461" w14:textId="77777777" w:rsidR="00262D41" w:rsidRDefault="00262D41" w:rsidP="00262D41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657498E0" w14:textId="77777777" w:rsidR="00262D41" w:rsidRDefault="00262D41" w:rsidP="00262D41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4519A8D5" w14:textId="77777777" w:rsidR="00262D41" w:rsidRDefault="00262D41" w:rsidP="00262D41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046EDCF5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การแจ้งดัดแปลงอาคารตามมาตรา </w:t>
      </w:r>
      <w:r>
        <w:rPr>
          <w:rFonts w:ascii="Cordia New" w:hAnsi="Cordia New" w:cs="Cordia New"/>
          <w:noProof/>
        </w:rPr>
        <w:t xml:space="preserve">39 </w:t>
      </w:r>
      <w:r>
        <w:rPr>
          <w:rFonts w:ascii="Cordia New" w:hAnsi="Cordia New" w:cs="Cordia New"/>
          <w:noProof/>
          <w:cs/>
        </w:rPr>
        <w:t xml:space="preserve">ทวิ </w:t>
      </w:r>
      <w:r>
        <w:rPr>
          <w:rFonts w:ascii="Cordia New" w:hAnsi="Cordia New" w:cs="Cordia New"/>
          <w:b/>
          <w:bCs/>
          <w:cs/>
        </w:rPr>
        <w:tab/>
      </w:r>
    </w:p>
    <w:p w14:paraId="2C1F53DC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s/>
        </w:rPr>
        <w:tab/>
      </w:r>
    </w:p>
    <w:p w14:paraId="48E0E2E2" w14:textId="5FC557DF" w:rsidR="00262D41" w:rsidRDefault="00262D41" w:rsidP="00262D41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i/>
          <w:sz w:val="28"/>
          <w:szCs w:val="28"/>
          <w:cs/>
          <w:lang w:bidi="th-TH"/>
        </w:rPr>
        <w:t xml:space="preserve">       </w:t>
      </w:r>
      <w:r>
        <w:rPr>
          <w:rFonts w:ascii="Cordia New" w:hAnsi="Cordia New"/>
          <w:sz w:val="28"/>
          <w:szCs w:val="28"/>
          <w:cs/>
          <w:lang w:bidi="th-TH"/>
        </w:rPr>
        <w:t>เทศบาลตำบล</w:t>
      </w:r>
      <w:r w:rsidR="001D769D">
        <w:rPr>
          <w:rFonts w:ascii="Cordia New" w:hAnsi="Cordia New"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sz w:val="28"/>
          <w:szCs w:val="28"/>
          <w:cs/>
          <w:lang w:bidi="th-TH"/>
        </w:rPr>
        <w:t xml:space="preserve"> อำเภอ</w:t>
      </w:r>
      <w:r w:rsidR="001D769D">
        <w:rPr>
          <w:rFonts w:ascii="Cordia New" w:hAnsi="Cordia New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sz w:val="28"/>
          <w:szCs w:val="28"/>
          <w:cs/>
          <w:lang w:bidi="th-TH"/>
        </w:rPr>
        <w:t xml:space="preserve"> จังหวัด</w:t>
      </w:r>
      <w:r w:rsidR="001D769D">
        <w:rPr>
          <w:rFonts w:ascii="Cordia New" w:hAnsi="Cordia New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sz w:val="28"/>
          <w:szCs w:val="28"/>
          <w:cs/>
          <w:lang w:bidi="th-TH"/>
        </w:rPr>
        <w:t xml:space="preserve"> </w:t>
      </w:r>
    </w:p>
    <w:p w14:paraId="766CC846" w14:textId="4175E0DF" w:rsidR="00262D41" w:rsidRDefault="00262D41" w:rsidP="00262D41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1D769D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1D769D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1D769D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856C72">
        <w:rPr>
          <w:rFonts w:ascii="Cordia New" w:hAnsi="Cordia New" w:cs="Cordia New" w:hint="cs"/>
          <w:cs/>
        </w:rPr>
        <w:t>8427</w:t>
      </w:r>
      <w:r>
        <w:rPr>
          <w:rFonts w:ascii="Cordia New" w:hAnsi="Cordia New" w:cs="Cordia New"/>
        </w:rPr>
        <w:t>0</w:t>
      </w:r>
    </w:p>
    <w:p w14:paraId="464C0CE8" w14:textId="675EC538" w:rsidR="00262D41" w:rsidRDefault="00262D41" w:rsidP="00262D41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</w:rPr>
        <w:t xml:space="preserve"> </w:t>
      </w:r>
      <w:r>
        <w:rPr>
          <w:rFonts w:ascii="Cordia New" w:hAnsi="Cordia New" w:cs="Cordia New" w:hint="cs"/>
          <w:cs/>
        </w:rPr>
        <w:t>โทร.</w:t>
      </w:r>
      <w:r w:rsidR="00856C72">
        <w:rPr>
          <w:rFonts w:ascii="Cordia New" w:hAnsi="Cordia New" w:cs="Cordia New" w:hint="cs"/>
          <w:cs/>
        </w:rPr>
        <w:t>077267049</w:t>
      </w:r>
    </w:p>
    <w:p w14:paraId="6E97F446" w14:textId="77777777" w:rsidR="00262D41" w:rsidRDefault="00262D41" w:rsidP="00262D41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spacing w:val="-4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spacing w:val="-4"/>
        </w:rPr>
        <w:t xml:space="preserve">08:30 - 16:30 </w:t>
      </w:r>
      <w:r>
        <w:rPr>
          <w:rFonts w:ascii="Cordia New" w:hAnsi="Cordia New" w:cs="Cordia New" w:hint="cs"/>
          <w:spacing w:val="-4"/>
          <w:cs/>
        </w:rPr>
        <w:t>น. (มีพักเที่ยง)</w:t>
      </w:r>
    </w:p>
    <w:p w14:paraId="56831305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D7D8EBD" w14:textId="77777777" w:rsidR="00262D41" w:rsidRDefault="00262D41" w:rsidP="00262D41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ผู้ใดจะดัดแปลงอาคารโดยไม่ยื่นคําขอรับใบอนุญาตจากเจ้าพนักงานที่องถิ่นก็ได้โดยการแจ้งต่อเจ้าพนักงานท้องถิ่นตามมาตรา 39  ทวิเมื่อผู้แจ้งได้ดำเนินการแจ้งแล้ว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39 ทวิให้เจ้าพนักงานท้องถิ่นมีอำนาจสั่งให้ผู้แจ้งมาดำเนินการแก้ไขให้ถูกต้องหรือครบถ้วนภายใน๗วันนับแต่วันที่ได้รับแจ้งคำสั่งดังกล่าวและภายใน 120 วันนับแต่วันที่ได้ออกใบรับแจ้งตามมาตรา 39 ทวิหรือนับแต่วันที่เริ่มการดัดแปลงอาคารตามที่ได้แจ้งไว้ถ้าเจ้าพนักงานท้องถิ่นได้ตรวจพบว่าการดัดแปลงอาคารที่ได้แจ้งไว้แผนผังบริเวณแบบแปลนรายก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>ประกอบแบบแปลนหรือรายการคำนวณของอาคารที่ได้ยื่นไว้ตามมาตรา 39 ทวิไม่ถูกต้องตามบทบัญญัติแห่งพระราชบัญญัตินี้กฎกระทรว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39 ทวิทราบโดยเร็ว</w:t>
      </w:r>
    </w:p>
    <w:p w14:paraId="54D9E664" w14:textId="77777777" w:rsidR="00262D41" w:rsidRDefault="00262D41" w:rsidP="00262D41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br/>
      </w:r>
    </w:p>
    <w:p w14:paraId="46685C60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262D41" w14:paraId="5344A61E" w14:textId="77777777" w:rsidTr="00262D41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A4BF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ED01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335B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E46E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168B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BBE2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62D41" w14:paraId="5018DF62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9EA6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004C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594C5413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F77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ยื่นแจ้งดัดแปลงอาคารจ่ายค่าธรรมเนียมและรับใบรับแจ้ง</w:t>
            </w:r>
          </w:p>
          <w:p w14:paraId="6AEF7E04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4DFA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204D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F174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องค์กรปกครองส่วนท้องถิ่นในพื้นที่ที่จะดำเนินการดัดแปลงอาคาร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56081CFA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9056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1600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653CC0E9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C59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เจ้าพนักงานท้องถิ่นตรวจพิจารณาเอกสารประกอบการแจ้ง</w:t>
            </w:r>
          </w:p>
          <w:p w14:paraId="2A322D24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8CC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975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B1AE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องค์กรปกครองส่วนท้องถิ่นในพื้นที่ที่จะดำเนินการดัดแปลงอาคาร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26C77C91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8893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3C80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66BDF72E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8325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จัดสรรที่ดินฯ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1473D758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079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DD4F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F50B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องค์กรปกครองส่วนท้องถิ่นในพื้นที่ที่จะดำเนินการดัดแปลงอาคาร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730A74CE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8AC9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F21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711E1438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361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0F5A7D9C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7415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1C1F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D0F0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องค์กรปกครองส่วนท้องถิ่นในพื้นที่ที่จะดำเนินการดัดแปลงอาคาร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732FF925" w14:textId="77777777" w:rsidR="00262D41" w:rsidRDefault="00262D41" w:rsidP="00262D41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45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1275F974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lastRenderedPageBreak/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s/>
        </w:rPr>
        <w:tab/>
      </w:r>
    </w:p>
    <w:p w14:paraId="58A37D3F" w14:textId="0BBABDB1" w:rsidR="00262D41" w:rsidRDefault="00262D41" w:rsidP="00262D41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ยังไม่ผ่านการดำเนินการลดขั้นตอน</w:t>
      </w:r>
    </w:p>
    <w:p w14:paraId="1308C530" w14:textId="77777777" w:rsidR="00262D41" w:rsidRDefault="00262D41" w:rsidP="00262D41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  <w:lang w:bidi="th-TH"/>
        </w:rPr>
      </w:pPr>
    </w:p>
    <w:p w14:paraId="52817A1C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รายการเอกสารหลักฐานประกอบการยื่นคำขอ</w:t>
      </w:r>
    </w:p>
    <w:p w14:paraId="4C365C70" w14:textId="77777777" w:rsidR="00262D41" w:rsidRDefault="00262D41" w:rsidP="00262D41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262D41" w14:paraId="4E9B69ED" w14:textId="77777777" w:rsidTr="00262D41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0D7A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E486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D567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9979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949F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4D2F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F178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62D41" w14:paraId="26B21805" w14:textId="77777777" w:rsidTr="00262D4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811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2617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340B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7538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BC6A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E488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0DD3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กรณีบุคคลธรรมดา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394B0168" w14:textId="77777777" w:rsidTr="00262D4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2C6B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CBFB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1E1F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5F1B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7278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0908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74E3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กรณีนิติบุคคล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0D81BD90" w14:textId="77777777" w:rsidR="00262D41" w:rsidRDefault="00262D41" w:rsidP="00262D41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262D41" w14:paraId="17D6DA36" w14:textId="77777777" w:rsidTr="00262D41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FB6E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74B0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79F4" w14:textId="77777777" w:rsidR="00262D41" w:rsidRDefault="00262D4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3C69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7FE1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BEC5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51D9" w14:textId="77777777" w:rsidR="00262D41" w:rsidRDefault="00262D4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262D41" w14:paraId="412C2060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FE1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B1B7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แบบการแจ้งดัดแปลงอาคารตามที่เจ้าพนักงานท้องถิ่นกำหนดและกรอกข้อความให้ครบถ้วน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5D4D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FB4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8717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4A0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0199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เอกสารในส่วนของผู้แจ้งดัดแปลงอาคาร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46C8A38B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DBE4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8B94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ใบอนุญาตหรือใบรับแจ้งก่อสร้างอาคารเดิมที่ได้รับอนุญาต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66C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10F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E01F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AE5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6E4E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เอกสารในส่วนของผู้แจ้งดัดแปลงอาคาร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5745B639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30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8578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โฉนดที่ดินน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.3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หรือส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ขนาดเท่าต้นฉบับทุกหน้าพร้อมเจ้าของที่ดินลงนามรับรองสำเนา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2E14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74CF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DDE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A874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27F5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เอกสารในส่วนของผู้แจ้งดัดแปลงอาคาร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197D52A7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88D7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7BAA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ส่วนขยาย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กรณีอาคารอยู่ในนิคมอุตสาหกรรม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279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795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E1F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A043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D10B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เอกสารในส่วนของผู้แจ้งดัดแปลงอาคาร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37B8D06C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939D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E668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กรณีที่มีการมอบอำนาจต้องมีหนังสือมอบอำนาจติดอากรแสตมป์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097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BA0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6C71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E7B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42CF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เอกสารในส่วนของผู้แจ้งดัดแปลงอาคาร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292A78F7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952D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C64D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กรณีเจ้าของที่ดินเป็นนิติบุคคล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417A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C66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2D0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087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6311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เอกสารในส่วนของผู้แจ้งดัดแปลงอาคาร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502FE092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63E3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7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D23C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หนังสือยินยอมให้ชิดเขตที่ดินต่างเจ้าของ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กรณีก่อสร้างอาคารชิดเขตที่ดิน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084F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A799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7DCF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575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DEEC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เอกสารในส่วนของผู้แจ้งดัดแปลงอาคาร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62BAEDA8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1CE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8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97EC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ระดับวุฒิสถาปนิก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EF95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FF79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7E59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21C7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BC77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3E68044D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2A5C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9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ED93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1EA8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EF6A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B44A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3B3F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BADA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4F596FA0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E64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10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DF46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กรณีอาคารที่ต้องมีวิศวกรควบคุมงาน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641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69CC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8DBA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F183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F95E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04F54DD6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3D38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5CFF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หนังสือยินยอมเป็นผู้ควบคุมงานของสถาปนิกผู้ควบคุม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การก่อสร้างพร้อมสำเนาใบอนุญาตเป็นผู้ประกอบวิชาชีพสถาปัตยกรรมควบคุม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กรณีอาคารที่ต้องมีสถาปนิกควบคุมงาน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595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02A5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5BF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0AE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743F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7E66C468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C004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38EA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10 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.2528)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2C39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379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5347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01B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5B91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3AB3EE30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B80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B956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        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2550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ต้องแสดงรายละเอียดการคำนวณการออกแบบโครงสร้าง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C9D7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46C1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0127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010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2096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219D02C2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7D28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3993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กรณีใช้หน่วยแรงเกินกว่าค่าที่กำหนดในกฎกระทรวงฉบับที่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2527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เช่นใช้ค่า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fc &gt; 65 ksc.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หรือค่า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fc’&gt; 173.3 ksc.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และผู้ขออนุญาตลงนาม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B8A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FED7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255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67E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26AF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03DC437F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97A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DC71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กรณีอาคารที่เข้าข่ายตามกฎกระทรวงฉบับที่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48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2540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DCE8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5B85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A96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9A38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4816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262D41" w14:paraId="753C8F47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07E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D533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แบบแปลนและรายการคำนวณงานระบบของอาคารตามกฎกระทรวงฉบับที่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33 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ECC7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73AB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5E1C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1CBB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137E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))</w:t>
            </w:r>
          </w:p>
        </w:tc>
      </w:tr>
      <w:tr w:rsidR="00262D41" w14:paraId="5056E979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413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17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6B5A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3C5B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2EAC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5E7D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D1BA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B11F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))</w:t>
            </w:r>
          </w:p>
        </w:tc>
      </w:tr>
      <w:tr w:rsidR="00262D41" w14:paraId="65309E72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A07F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18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044D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หนังสือรับรองของผู้ประกอบวิชาชีพวิศวกรรมควบคุม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ของวิศวกรผู้ออกแบบระบบไฟฟ้า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C17C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7EC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4BC5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963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7B8C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เอกสารที่ต้องยื่นเพิ่มเติมสำหรับกรณีเป็นอาคารสูงหรือ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อาคารขนาดใหญ่พิเศษ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))</w:t>
            </w:r>
          </w:p>
        </w:tc>
      </w:tr>
      <w:tr w:rsidR="00262D41" w14:paraId="707415D2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6D88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19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C663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7E7C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2F9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A352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4BD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5DA3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))</w:t>
            </w:r>
          </w:p>
        </w:tc>
      </w:tr>
      <w:tr w:rsidR="00262D41" w14:paraId="2A7B6BC3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10CD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20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5786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7B5C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3D6E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89F6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9CDF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169E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))</w:t>
            </w:r>
          </w:p>
        </w:tc>
      </w:tr>
      <w:tr w:rsidR="00262D41" w14:paraId="3B4524BB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F2CD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8FF2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F8D9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970B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3E5D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469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AE73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))</w:t>
            </w:r>
          </w:p>
        </w:tc>
      </w:tr>
      <w:tr w:rsidR="00262D41" w14:paraId="3AA59917" w14:textId="77777777" w:rsidTr="00262D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E130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E4AC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หนังสือรับรองของผู้ประกอบวิชาชีพวิศวกรรมควบคุมของวิศวกรผู้ออกแบบระบบลิฟต์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ระดับวุฒิวิศวกร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8C74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FC43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39B4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A467" w14:textId="77777777" w:rsidR="00262D41" w:rsidRDefault="00262D41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E07B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))</w:t>
            </w:r>
          </w:p>
        </w:tc>
      </w:tr>
    </w:tbl>
    <w:p w14:paraId="7DEEC8FD" w14:textId="77777777" w:rsidR="00262D41" w:rsidRDefault="00262D41" w:rsidP="00262D41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28"/>
          <w:szCs w:val="28"/>
          <w:lang w:bidi="th-TH"/>
        </w:rPr>
      </w:pPr>
    </w:p>
    <w:p w14:paraId="4CA1969C" w14:textId="77777777" w:rsidR="00262D41" w:rsidRDefault="00262D41" w:rsidP="00262D41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28"/>
          <w:szCs w:val="28"/>
          <w:lang w:bidi="th-TH"/>
        </w:rPr>
      </w:pPr>
    </w:p>
    <w:p w14:paraId="6E1BAC85" w14:textId="77777777" w:rsidR="00262D41" w:rsidRDefault="00262D41" w:rsidP="00262D41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28"/>
          <w:szCs w:val="28"/>
          <w:lang w:bidi="th-TH"/>
        </w:rPr>
      </w:pPr>
    </w:p>
    <w:p w14:paraId="36B65FF4" w14:textId="77777777" w:rsidR="00262D41" w:rsidRDefault="00262D41" w:rsidP="00262D41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28"/>
          <w:szCs w:val="28"/>
          <w:lang w:bidi="th-TH"/>
        </w:rPr>
      </w:pPr>
    </w:p>
    <w:p w14:paraId="0D8BF460" w14:textId="77777777" w:rsidR="00262D41" w:rsidRDefault="00262D41" w:rsidP="00262D41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28"/>
          <w:szCs w:val="28"/>
          <w:lang w:bidi="th-TH"/>
        </w:rPr>
      </w:pPr>
    </w:p>
    <w:p w14:paraId="4D2ACD75" w14:textId="77777777" w:rsidR="00262D41" w:rsidRDefault="00262D41" w:rsidP="00262D41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262D41" w14:paraId="4FCD3777" w14:textId="77777777" w:rsidTr="00262D41">
        <w:tc>
          <w:tcPr>
            <w:tcW w:w="534" w:type="dxa"/>
            <w:hideMark/>
          </w:tcPr>
          <w:p w14:paraId="7E18DF63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780" w:type="dxa"/>
            <w:hideMark/>
          </w:tcPr>
          <w:p w14:paraId="1B3EC9A9" w14:textId="77777777" w:rsidR="00262D41" w:rsidRDefault="00262D41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 xml:space="preserve">. 2528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ออกตามความในพระราชบัญญัติควบคุมอาคารพ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. 2522</w:t>
            </w:r>
          </w:p>
          <w:p w14:paraId="52CB1310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ค่าธรรมเนียม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</w:t>
            </w:r>
          </w:p>
          <w:p w14:paraId="53A72F44" w14:textId="77777777" w:rsidR="00262D41" w:rsidRDefault="00262D41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-</w:t>
            </w:r>
          </w:p>
        </w:tc>
      </w:tr>
    </w:tbl>
    <w:p w14:paraId="0ED5C26D" w14:textId="77777777" w:rsidR="00262D41" w:rsidRDefault="00262D41" w:rsidP="00262D41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39907C2E" w14:textId="1204D4FB" w:rsidR="00262D41" w:rsidRDefault="00262D41" w:rsidP="00262D41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1D769D">
        <w:rPr>
          <w:rFonts w:ascii="Cordia New" w:hAnsi="Cordia New" w:cs="Cordia New" w:hint="cs"/>
          <w:noProof/>
          <w:cs/>
        </w:rPr>
        <w:t>สุราษฎร์ธานี</w:t>
      </w:r>
    </w:p>
    <w:p w14:paraId="76F8CD78" w14:textId="584DB589" w:rsidR="00262D41" w:rsidRDefault="00262D41" w:rsidP="00262D41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1D769D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1D769D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1D769D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41EF6FDA" w14:textId="3CEE0672" w:rsidR="00262D41" w:rsidRDefault="00262D41" w:rsidP="00262D41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1D769D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1D769D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1D769D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19A2D065" w14:textId="4BDB73D7" w:rsidR="00262D41" w:rsidRDefault="00262D41" w:rsidP="00262D41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626940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626940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16217023" w14:textId="77777777" w:rsidR="00262D41" w:rsidRDefault="00262D41" w:rsidP="00262D41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262D41" w14:paraId="3A258718" w14:textId="77777777" w:rsidTr="00262D41">
        <w:trPr>
          <w:trHeight w:val="567"/>
        </w:trPr>
        <w:tc>
          <w:tcPr>
            <w:tcW w:w="10173" w:type="dxa"/>
            <w:vAlign w:val="center"/>
            <w:hideMark/>
          </w:tcPr>
          <w:p w14:paraId="1BD7A018" w14:textId="77777777" w:rsidR="00262D41" w:rsidRDefault="00262D41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4CBC7D68" w14:textId="77777777" w:rsidR="00262D41" w:rsidRDefault="00262D41" w:rsidP="00262D41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</w:p>
    <w:p w14:paraId="7623E8E0" w14:textId="77777777" w:rsidR="00262D41" w:rsidRDefault="00262D41" w:rsidP="00262D41">
      <w:pPr>
        <w:spacing w:after="0" w:line="240" w:lineRule="auto"/>
        <w:jc w:val="right"/>
        <w:rPr>
          <w:rFonts w:ascii="Cordia New" w:hAnsi="Cordia New"/>
          <w:sz w:val="28"/>
          <w:szCs w:val="28"/>
          <w:lang w:bidi="th-TH"/>
        </w:rPr>
      </w:pPr>
    </w:p>
    <w:p w14:paraId="0C37CACE" w14:textId="77777777" w:rsidR="003850C8" w:rsidRDefault="003850C8"/>
    <w:sectPr w:rsidR="00385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41"/>
    <w:rsid w:val="001D769D"/>
    <w:rsid w:val="00262D41"/>
    <w:rsid w:val="003850C8"/>
    <w:rsid w:val="00626940"/>
    <w:rsid w:val="0085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75E4"/>
  <w15:chartTrackingRefBased/>
  <w15:docId w15:val="{B2E7DCAB-D4CF-4DB1-AB95-6F62D6B4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D41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D4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2023-08-10T03:15:00Z</dcterms:created>
  <dcterms:modified xsi:type="dcterms:W3CDTF">2023-08-15T02:58:00Z</dcterms:modified>
</cp:coreProperties>
</file>